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83FD0">
        <w:t>1</w:t>
      </w:r>
      <w:r w:rsidR="005D6660">
        <w:t>1</w:t>
      </w:r>
      <w:r w:rsidR="00283FD0">
        <w:t>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5D6660">
        <w:rPr>
          <w:sz w:val="26"/>
          <w:szCs w:val="26"/>
        </w:rPr>
        <w:t>13 lipca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5D6660">
      <w:pPr>
        <w:jc w:val="both"/>
      </w:pPr>
      <w:r>
        <w:t>Dokonuje się zmian w załączniku „Wydatki budżetu gminy na 2021 rok” zgodnie z załącznikiem Nr 1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5D6660">
      <w:pPr>
        <w:jc w:val="both"/>
      </w:pPr>
      <w:r>
        <w:t>Dokonuje się zmian w załączniku do uchwały budżetowej pn. „Dotacje celowe w 2021 roku” i otrzymuje on brzmienie jak w załączniku Nr 2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3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23098</TotalTime>
  <Pages>1</Pages>
  <Words>163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68</cp:revision>
  <cp:lastPrinted>2021-07-07T07:10:00Z</cp:lastPrinted>
  <dcterms:created xsi:type="dcterms:W3CDTF">2019-02-28T06:42:00Z</dcterms:created>
  <dcterms:modified xsi:type="dcterms:W3CDTF">2021-07-13T08:56:00Z</dcterms:modified>
</cp:coreProperties>
</file>