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B67B" w14:textId="77777777" w:rsidR="0088015F" w:rsidRPr="00954199" w:rsidRDefault="0088015F" w:rsidP="00FF2583">
      <w:pPr>
        <w:jc w:val="center"/>
        <w:outlineLvl w:val="0"/>
        <w:rPr>
          <w:rFonts w:ascii="Times New Roman" w:hAnsi="Times New Roman" w:cs="Times New Roman"/>
          <w:b/>
          <w:sz w:val="24"/>
          <w:szCs w:val="24"/>
        </w:rPr>
      </w:pPr>
    </w:p>
    <w:p w14:paraId="11384F4C" w14:textId="03068172" w:rsidR="0088015F" w:rsidRPr="00954199" w:rsidRDefault="004D0BA5" w:rsidP="004D0BA5">
      <w:pPr>
        <w:jc w:val="center"/>
        <w:outlineLvl w:val="0"/>
        <w:rPr>
          <w:rFonts w:ascii="Times New Roman" w:hAnsi="Times New Roman" w:cs="Times New Roman"/>
          <w:b/>
          <w:sz w:val="24"/>
          <w:szCs w:val="24"/>
        </w:rPr>
      </w:pPr>
      <w:r w:rsidRPr="00954199">
        <w:rPr>
          <w:rFonts w:ascii="Times New Roman" w:hAnsi="Times New Roman" w:cs="Times New Roman"/>
          <w:b/>
          <w:sz w:val="24"/>
          <w:szCs w:val="24"/>
        </w:rPr>
        <w:t xml:space="preserve">Zarządzenie Nr </w:t>
      </w:r>
      <w:r w:rsidR="00954199" w:rsidRPr="00954199">
        <w:rPr>
          <w:rFonts w:ascii="Times New Roman" w:hAnsi="Times New Roman" w:cs="Times New Roman"/>
          <w:b/>
          <w:sz w:val="24"/>
          <w:szCs w:val="24"/>
        </w:rPr>
        <w:t>222</w:t>
      </w:r>
      <w:r w:rsidR="007D7637" w:rsidRPr="00954199">
        <w:rPr>
          <w:rFonts w:ascii="Times New Roman" w:hAnsi="Times New Roman" w:cs="Times New Roman"/>
          <w:b/>
          <w:sz w:val="24"/>
          <w:szCs w:val="24"/>
        </w:rPr>
        <w:t>/2025</w:t>
      </w:r>
    </w:p>
    <w:p w14:paraId="3846DC71" w14:textId="582F1130" w:rsidR="0088015F" w:rsidRPr="00954199" w:rsidRDefault="0088015F" w:rsidP="0088015F">
      <w:pPr>
        <w:jc w:val="center"/>
        <w:outlineLvl w:val="0"/>
        <w:rPr>
          <w:rFonts w:ascii="Times New Roman" w:hAnsi="Times New Roman" w:cs="Times New Roman"/>
          <w:b/>
          <w:sz w:val="24"/>
          <w:szCs w:val="24"/>
        </w:rPr>
      </w:pPr>
      <w:r w:rsidRPr="00954199">
        <w:rPr>
          <w:rFonts w:ascii="Times New Roman" w:hAnsi="Times New Roman" w:cs="Times New Roman"/>
          <w:b/>
          <w:sz w:val="24"/>
          <w:szCs w:val="24"/>
        </w:rPr>
        <w:t>Burmistrza Miasta i Gminy w Kazimierzy Wielkiej</w:t>
      </w:r>
    </w:p>
    <w:p w14:paraId="1183BFFB" w14:textId="6BF1880E" w:rsidR="0088015F" w:rsidRPr="00954199" w:rsidRDefault="0088015F" w:rsidP="0088015F">
      <w:pPr>
        <w:jc w:val="center"/>
        <w:outlineLvl w:val="0"/>
        <w:rPr>
          <w:rFonts w:ascii="Times New Roman" w:hAnsi="Times New Roman" w:cs="Times New Roman"/>
          <w:b/>
          <w:sz w:val="24"/>
          <w:szCs w:val="24"/>
        </w:rPr>
      </w:pPr>
      <w:r w:rsidRPr="00954199">
        <w:rPr>
          <w:rFonts w:ascii="Times New Roman" w:hAnsi="Times New Roman" w:cs="Times New Roman"/>
          <w:b/>
          <w:sz w:val="24"/>
          <w:szCs w:val="24"/>
        </w:rPr>
        <w:t xml:space="preserve">z dnia </w:t>
      </w:r>
      <w:r w:rsidR="000544D1" w:rsidRPr="00954199">
        <w:rPr>
          <w:rFonts w:ascii="Times New Roman" w:hAnsi="Times New Roman" w:cs="Times New Roman"/>
          <w:b/>
          <w:sz w:val="24"/>
          <w:szCs w:val="24"/>
        </w:rPr>
        <w:t>1</w:t>
      </w:r>
      <w:r w:rsidR="00954199" w:rsidRPr="00954199">
        <w:rPr>
          <w:rFonts w:ascii="Times New Roman" w:hAnsi="Times New Roman" w:cs="Times New Roman"/>
          <w:b/>
          <w:sz w:val="24"/>
          <w:szCs w:val="24"/>
        </w:rPr>
        <w:t>4 października</w:t>
      </w:r>
      <w:r w:rsidR="004444E9" w:rsidRPr="00954199">
        <w:rPr>
          <w:rFonts w:ascii="Times New Roman" w:hAnsi="Times New Roman" w:cs="Times New Roman"/>
          <w:b/>
          <w:sz w:val="24"/>
          <w:szCs w:val="24"/>
        </w:rPr>
        <w:t xml:space="preserve"> </w:t>
      </w:r>
      <w:r w:rsidR="007D7637" w:rsidRPr="00954199">
        <w:rPr>
          <w:rFonts w:ascii="Times New Roman" w:hAnsi="Times New Roman" w:cs="Times New Roman"/>
          <w:b/>
          <w:sz w:val="24"/>
          <w:szCs w:val="24"/>
        </w:rPr>
        <w:t>2025</w:t>
      </w:r>
      <w:r w:rsidRPr="00954199">
        <w:rPr>
          <w:rFonts w:ascii="Times New Roman" w:hAnsi="Times New Roman" w:cs="Times New Roman"/>
          <w:b/>
          <w:sz w:val="24"/>
          <w:szCs w:val="24"/>
        </w:rPr>
        <w:t xml:space="preserve"> roku</w:t>
      </w:r>
    </w:p>
    <w:p w14:paraId="0668CD5D" w14:textId="77777777" w:rsidR="0088015F" w:rsidRPr="00954199" w:rsidRDefault="0088015F" w:rsidP="0088015F">
      <w:pPr>
        <w:jc w:val="center"/>
        <w:rPr>
          <w:rFonts w:ascii="Times New Roman" w:hAnsi="Times New Roman" w:cs="Times New Roman"/>
          <w:sz w:val="24"/>
          <w:szCs w:val="24"/>
          <w:lang w:eastAsia="pl-PL"/>
        </w:rPr>
      </w:pPr>
    </w:p>
    <w:p w14:paraId="7D9B1FB4" w14:textId="77777777" w:rsidR="0088015F" w:rsidRPr="00954199" w:rsidRDefault="0088015F" w:rsidP="0088015F">
      <w:pPr>
        <w:jc w:val="center"/>
        <w:rPr>
          <w:rFonts w:ascii="Times New Roman" w:hAnsi="Times New Roman" w:cs="Times New Roman"/>
          <w:sz w:val="24"/>
          <w:szCs w:val="24"/>
          <w:lang w:eastAsia="pl-PL"/>
        </w:rPr>
      </w:pPr>
    </w:p>
    <w:p w14:paraId="431C4210" w14:textId="77777777" w:rsidR="002862A2" w:rsidRPr="00954199" w:rsidRDefault="002862A2" w:rsidP="0088015F">
      <w:pPr>
        <w:jc w:val="center"/>
        <w:rPr>
          <w:rFonts w:ascii="Times New Roman" w:hAnsi="Times New Roman" w:cs="Times New Roman"/>
          <w:sz w:val="24"/>
          <w:szCs w:val="24"/>
          <w:lang w:eastAsia="pl-PL"/>
        </w:rPr>
      </w:pPr>
    </w:p>
    <w:p w14:paraId="2E1F3B74" w14:textId="1AF0449B" w:rsidR="00FF2583" w:rsidRPr="00954199" w:rsidRDefault="0088015F" w:rsidP="00FF2583">
      <w:pPr>
        <w:jc w:val="center"/>
        <w:rPr>
          <w:rFonts w:ascii="Times New Roman" w:hAnsi="Times New Roman" w:cs="Times New Roman"/>
          <w:sz w:val="24"/>
          <w:szCs w:val="24"/>
        </w:rPr>
      </w:pPr>
      <w:r w:rsidRPr="00954199">
        <w:rPr>
          <w:rFonts w:ascii="Times New Roman" w:hAnsi="Times New Roman" w:cs="Times New Roman"/>
          <w:b/>
          <w:sz w:val="24"/>
          <w:szCs w:val="24"/>
        </w:rPr>
        <w:t>w sprawie: zasad prowadzenia wyodrębnionej dokumentacji finansowo - księgowej ś</w:t>
      </w:r>
      <w:r w:rsidR="00FF2583" w:rsidRPr="00954199">
        <w:rPr>
          <w:rFonts w:ascii="Times New Roman" w:hAnsi="Times New Roman" w:cs="Times New Roman"/>
          <w:b/>
          <w:sz w:val="24"/>
          <w:szCs w:val="24"/>
        </w:rPr>
        <w:t xml:space="preserve">rodków finansowych dla </w:t>
      </w:r>
      <w:r w:rsidR="00FF2583" w:rsidRPr="00954199">
        <w:rPr>
          <w:rFonts w:ascii="Times New Roman" w:hAnsi="Times New Roman" w:cs="Times New Roman"/>
          <w:b/>
          <w:sz w:val="24"/>
          <w:szCs w:val="24"/>
          <w:lang w:eastAsia="pl-PL"/>
        </w:rPr>
        <w:t xml:space="preserve">projektu </w:t>
      </w:r>
      <w:r w:rsidR="00FF2583" w:rsidRPr="00954199">
        <w:rPr>
          <w:rFonts w:ascii="Times New Roman" w:hAnsi="Times New Roman" w:cs="Times New Roman"/>
          <w:b/>
          <w:color w:val="000000" w:themeColor="text1"/>
          <w:sz w:val="24"/>
          <w:szCs w:val="24"/>
        </w:rPr>
        <w:t>numer naboru FESW.08.02-IŻ.00-002/23 w ramach programu regionalnego Fundusze Europejskie dla Świętokrzyskiego 2021-2027, Priorytet 8 Edukacja na wszystkich etapach życia, Działanie 08.02. Podnoszenie jakości kształcenia podstawowego pod nazwą „Wiedza i umiejętności szansą dla naszej przyszłości” w SSP Wielgus</w:t>
      </w:r>
    </w:p>
    <w:p w14:paraId="7F388A3C" w14:textId="77777777" w:rsidR="0088015F" w:rsidRPr="00954199" w:rsidRDefault="0088015F" w:rsidP="0088015F">
      <w:pPr>
        <w:jc w:val="center"/>
        <w:rPr>
          <w:rFonts w:ascii="Times New Roman" w:hAnsi="Times New Roman" w:cs="Times New Roman"/>
          <w:sz w:val="24"/>
          <w:szCs w:val="24"/>
        </w:rPr>
      </w:pPr>
    </w:p>
    <w:p w14:paraId="371C095F" w14:textId="77777777" w:rsidR="0088015F" w:rsidRPr="00954199" w:rsidRDefault="0088015F" w:rsidP="0088015F">
      <w:pPr>
        <w:ind w:firstLine="567"/>
        <w:jc w:val="both"/>
        <w:rPr>
          <w:rFonts w:ascii="Times New Roman" w:hAnsi="Times New Roman" w:cs="Times New Roman"/>
          <w:sz w:val="24"/>
          <w:szCs w:val="24"/>
        </w:rPr>
      </w:pPr>
    </w:p>
    <w:p w14:paraId="49A058CE" w14:textId="77777777" w:rsidR="0088015F" w:rsidRPr="00954199" w:rsidRDefault="0088015F" w:rsidP="0088015F">
      <w:pPr>
        <w:jc w:val="both"/>
        <w:rPr>
          <w:rFonts w:ascii="Times New Roman" w:hAnsi="Times New Roman" w:cs="Times New Roman"/>
          <w:sz w:val="24"/>
          <w:szCs w:val="24"/>
        </w:rPr>
      </w:pPr>
    </w:p>
    <w:p w14:paraId="277BA1C4" w14:textId="77777777" w:rsidR="0088015F" w:rsidRPr="00954199" w:rsidRDefault="0088015F" w:rsidP="0088015F">
      <w:pPr>
        <w:ind w:firstLine="567"/>
        <w:jc w:val="both"/>
        <w:rPr>
          <w:rFonts w:ascii="Times New Roman" w:hAnsi="Times New Roman" w:cs="Times New Roman"/>
          <w:sz w:val="24"/>
          <w:szCs w:val="24"/>
        </w:rPr>
      </w:pPr>
    </w:p>
    <w:p w14:paraId="4CF9A841" w14:textId="77777777" w:rsidR="0088015F" w:rsidRPr="00954199" w:rsidRDefault="0088015F" w:rsidP="002862A2">
      <w:pPr>
        <w:spacing w:after="0" w:line="276" w:lineRule="auto"/>
        <w:jc w:val="both"/>
        <w:rPr>
          <w:rFonts w:ascii="Times New Roman" w:hAnsi="Times New Roman" w:cs="Times New Roman"/>
          <w:sz w:val="24"/>
          <w:szCs w:val="24"/>
        </w:rPr>
      </w:pPr>
      <w:r w:rsidRPr="00954199">
        <w:rPr>
          <w:rFonts w:ascii="Times New Roman" w:hAnsi="Times New Roman" w:cs="Times New Roman"/>
          <w:sz w:val="24"/>
          <w:szCs w:val="24"/>
        </w:rPr>
        <w:t>Na podstawie przepisów art. 10 ust. 1 i 2 ustawy z dnia 29 września 1994 r. o rachunkowości (</w:t>
      </w:r>
      <w:r w:rsidR="00FF2583" w:rsidRPr="00954199">
        <w:rPr>
          <w:rFonts w:ascii="Times New Roman" w:hAnsi="Times New Roman" w:cs="Times New Roman"/>
          <w:sz w:val="24"/>
          <w:szCs w:val="24"/>
        </w:rPr>
        <w:t>t.j. Dz. U. z 2</w:t>
      </w:r>
      <w:r w:rsidR="00A83665" w:rsidRPr="00954199">
        <w:rPr>
          <w:rFonts w:ascii="Times New Roman" w:hAnsi="Times New Roman" w:cs="Times New Roman"/>
          <w:sz w:val="24"/>
          <w:szCs w:val="24"/>
        </w:rPr>
        <w:t>023</w:t>
      </w:r>
      <w:r w:rsidR="00FF2583" w:rsidRPr="00954199">
        <w:rPr>
          <w:rFonts w:ascii="Times New Roman" w:hAnsi="Times New Roman" w:cs="Times New Roman"/>
          <w:sz w:val="24"/>
          <w:szCs w:val="24"/>
        </w:rPr>
        <w:t xml:space="preserve"> r., poz. 120</w:t>
      </w:r>
      <w:r w:rsidRPr="00954199">
        <w:rPr>
          <w:rFonts w:ascii="Times New Roman" w:hAnsi="Times New Roman" w:cs="Times New Roman"/>
          <w:sz w:val="24"/>
          <w:szCs w:val="24"/>
        </w:rPr>
        <w:t xml:space="preserve"> ze zm.) i szczególnych ustaleń zawartych w art. 40, art.41 ustawy z dnia 27 sierpnia 2009 roku o finansach publicznych ( t.j. Dz. U. z 2024 r. poz.1530); oraz na podstawie:</w:t>
      </w:r>
    </w:p>
    <w:p w14:paraId="20B8AD77" w14:textId="77777777" w:rsidR="0088015F" w:rsidRPr="00954199" w:rsidRDefault="0088015F" w:rsidP="002862A2">
      <w:pPr>
        <w:pStyle w:val="pkt1"/>
        <w:rPr>
          <w:sz w:val="24"/>
          <w:szCs w:val="24"/>
        </w:rPr>
      </w:pPr>
      <w:r w:rsidRPr="00954199">
        <w:rPr>
          <w:sz w:val="24"/>
          <w:szCs w:val="24"/>
        </w:rPr>
        <w:t>1)</w:t>
      </w:r>
      <w:r w:rsidRPr="00954199">
        <w:rPr>
          <w:sz w:val="24"/>
          <w:szCs w:val="24"/>
        </w:rPr>
        <w:tab/>
        <w:t>rozporządzenia Ministra Rozwoju i Finansów z dnia 13 września 2017 roku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 U. z 2020 r, poz. 342 ze zm.), zwanego dalej „rozporządzeniem”,</w:t>
      </w:r>
    </w:p>
    <w:p w14:paraId="67E37EA0" w14:textId="77777777" w:rsidR="00FF2583" w:rsidRPr="00954199" w:rsidRDefault="0088015F" w:rsidP="002862A2">
      <w:pPr>
        <w:pStyle w:val="pkt1"/>
        <w:rPr>
          <w:sz w:val="24"/>
          <w:szCs w:val="24"/>
        </w:rPr>
      </w:pPr>
      <w:r w:rsidRPr="00954199">
        <w:rPr>
          <w:sz w:val="24"/>
          <w:szCs w:val="24"/>
        </w:rPr>
        <w:t xml:space="preserve">3) umowy </w:t>
      </w:r>
      <w:r w:rsidR="00FF2583" w:rsidRPr="00954199">
        <w:rPr>
          <w:sz w:val="24"/>
          <w:szCs w:val="24"/>
        </w:rPr>
        <w:t xml:space="preserve">partnerskiej </w:t>
      </w:r>
    </w:p>
    <w:p w14:paraId="1D7DBC82" w14:textId="77777777" w:rsidR="0088015F" w:rsidRPr="00954199" w:rsidRDefault="0088015F" w:rsidP="002862A2">
      <w:pPr>
        <w:pStyle w:val="pkt1"/>
        <w:rPr>
          <w:sz w:val="24"/>
          <w:szCs w:val="24"/>
        </w:rPr>
      </w:pPr>
    </w:p>
    <w:p w14:paraId="7BB58EC8" w14:textId="77777777" w:rsidR="0088015F" w:rsidRPr="00954199" w:rsidRDefault="0088015F" w:rsidP="00FF2583">
      <w:pPr>
        <w:pStyle w:val="pkt1"/>
        <w:rPr>
          <w:sz w:val="24"/>
          <w:szCs w:val="24"/>
        </w:rPr>
      </w:pPr>
      <w:r w:rsidRPr="00954199">
        <w:rPr>
          <w:sz w:val="24"/>
          <w:szCs w:val="24"/>
        </w:rPr>
        <w:t>Zarządzam co następuje:</w:t>
      </w:r>
    </w:p>
    <w:p w14:paraId="7F337A66" w14:textId="77777777" w:rsidR="0088015F" w:rsidRPr="00954199" w:rsidRDefault="0088015F" w:rsidP="0088015F">
      <w:pPr>
        <w:pStyle w:val="pkt1"/>
        <w:spacing w:line="240" w:lineRule="auto"/>
        <w:rPr>
          <w:sz w:val="24"/>
          <w:szCs w:val="24"/>
        </w:rPr>
      </w:pPr>
    </w:p>
    <w:p w14:paraId="74EBA30C" w14:textId="77777777" w:rsidR="00FF2583" w:rsidRPr="00954199" w:rsidRDefault="00FF2583" w:rsidP="0088015F">
      <w:pPr>
        <w:pStyle w:val="pkt1"/>
        <w:jc w:val="center"/>
        <w:rPr>
          <w:b/>
          <w:bCs/>
          <w:sz w:val="24"/>
          <w:szCs w:val="24"/>
        </w:rPr>
      </w:pPr>
    </w:p>
    <w:p w14:paraId="0EDAF747" w14:textId="77777777" w:rsidR="00FF2583" w:rsidRPr="00954199" w:rsidRDefault="00FF2583" w:rsidP="0088015F">
      <w:pPr>
        <w:pStyle w:val="pkt1"/>
        <w:jc w:val="center"/>
        <w:rPr>
          <w:b/>
          <w:bCs/>
          <w:sz w:val="24"/>
          <w:szCs w:val="24"/>
        </w:rPr>
      </w:pPr>
    </w:p>
    <w:p w14:paraId="014D1246" w14:textId="77777777" w:rsidR="00FF2583" w:rsidRPr="00954199" w:rsidRDefault="00FF2583" w:rsidP="0088015F">
      <w:pPr>
        <w:pStyle w:val="pkt1"/>
        <w:jc w:val="center"/>
        <w:rPr>
          <w:b/>
          <w:bCs/>
          <w:sz w:val="24"/>
          <w:szCs w:val="24"/>
        </w:rPr>
      </w:pPr>
    </w:p>
    <w:p w14:paraId="04C2B2BE" w14:textId="77777777" w:rsidR="002C63F0" w:rsidRPr="00954199" w:rsidRDefault="0088015F" w:rsidP="002C63F0">
      <w:pPr>
        <w:pStyle w:val="pkt1"/>
        <w:jc w:val="center"/>
        <w:rPr>
          <w:b/>
          <w:bCs/>
          <w:sz w:val="24"/>
          <w:szCs w:val="24"/>
        </w:rPr>
      </w:pPr>
      <w:r w:rsidRPr="00954199">
        <w:rPr>
          <w:b/>
          <w:bCs/>
          <w:sz w:val="24"/>
          <w:szCs w:val="24"/>
        </w:rPr>
        <w:lastRenderedPageBreak/>
        <w:t>§ 1</w:t>
      </w:r>
    </w:p>
    <w:p w14:paraId="3C4FD60D" w14:textId="77777777" w:rsidR="002C63F0" w:rsidRPr="00954199" w:rsidRDefault="002C63F0" w:rsidP="002C63F0">
      <w:pPr>
        <w:pStyle w:val="pkt1"/>
        <w:tabs>
          <w:tab w:val="clear" w:pos="9072"/>
        </w:tabs>
        <w:spacing w:before="0" w:line="240" w:lineRule="auto"/>
        <w:ind w:left="0" w:firstLine="0"/>
        <w:rPr>
          <w:b/>
          <w:sz w:val="24"/>
          <w:szCs w:val="24"/>
        </w:rPr>
      </w:pPr>
    </w:p>
    <w:p w14:paraId="2E4B4E69" w14:textId="48F9EB72" w:rsidR="00954199" w:rsidRPr="00954199" w:rsidRDefault="00954199" w:rsidP="00954199">
      <w:pPr>
        <w:jc w:val="both"/>
        <w:rPr>
          <w:rFonts w:ascii="Times New Roman" w:hAnsi="Times New Roman" w:cs="Times New Roman"/>
          <w:bCs/>
          <w:sz w:val="24"/>
          <w:szCs w:val="24"/>
        </w:rPr>
      </w:pPr>
      <w:r w:rsidRPr="00954199">
        <w:rPr>
          <w:rFonts w:ascii="Times New Roman" w:hAnsi="Times New Roman" w:cs="Times New Roman"/>
          <w:sz w:val="24"/>
          <w:szCs w:val="24"/>
        </w:rPr>
        <w:t xml:space="preserve">W załączniku nr 1 do </w:t>
      </w:r>
      <w:r w:rsidRPr="00954199">
        <w:rPr>
          <w:rFonts w:ascii="Times New Roman" w:hAnsi="Times New Roman" w:cs="Times New Roman"/>
          <w:bCs/>
          <w:sz w:val="24"/>
          <w:szCs w:val="24"/>
        </w:rPr>
        <w:t xml:space="preserve">zasad prowadzenia wyodrębnionej dokumentacji finansowo - księgowej środków finansowych dla </w:t>
      </w:r>
      <w:r w:rsidRPr="00954199">
        <w:rPr>
          <w:rFonts w:ascii="Times New Roman" w:hAnsi="Times New Roman" w:cs="Times New Roman"/>
          <w:bCs/>
          <w:sz w:val="24"/>
          <w:szCs w:val="24"/>
          <w:lang w:eastAsia="pl-PL"/>
        </w:rPr>
        <w:t xml:space="preserve">projektu </w:t>
      </w:r>
      <w:r w:rsidRPr="00954199">
        <w:rPr>
          <w:rFonts w:ascii="Times New Roman" w:hAnsi="Times New Roman" w:cs="Times New Roman"/>
          <w:bCs/>
          <w:color w:val="000000" w:themeColor="text1"/>
          <w:sz w:val="24"/>
          <w:szCs w:val="24"/>
        </w:rPr>
        <w:t>numer naboru FESW.08.02-IŻ.00-002/23 w ramach programu regionalnego Fundusze Europejskie dla Świętokrzyskiego 2021-2027, Priorytet 8 Edukacja na wszystkich etapach życia, Działanie 08.02. Podnoszenie jakości kształcenia podstawowego pod nazwą „Wiedza i umiejętności szansą dla naszej przyszłości” w SSP Wielgus</w:t>
      </w:r>
      <w:r w:rsidRPr="00954199">
        <w:rPr>
          <w:rFonts w:ascii="Times New Roman" w:hAnsi="Times New Roman" w:cs="Times New Roman"/>
          <w:bCs/>
          <w:color w:val="000000" w:themeColor="text1"/>
          <w:sz w:val="24"/>
          <w:szCs w:val="24"/>
        </w:rPr>
        <w:t xml:space="preserve"> d</w:t>
      </w:r>
      <w:r>
        <w:rPr>
          <w:rFonts w:ascii="Times New Roman" w:hAnsi="Times New Roman" w:cs="Times New Roman"/>
          <w:bCs/>
          <w:color w:val="000000" w:themeColor="text1"/>
          <w:sz w:val="24"/>
          <w:szCs w:val="24"/>
        </w:rPr>
        <w:t xml:space="preserve">odaje się zapis iż dla </w:t>
      </w:r>
      <w:r w:rsidRPr="00954199">
        <w:rPr>
          <w:rFonts w:ascii="Times New Roman" w:hAnsi="Times New Roman" w:cs="Times New Roman"/>
          <w:bCs/>
          <w:sz w:val="24"/>
          <w:szCs w:val="24"/>
        </w:rPr>
        <w:t>wyodrębnienia zapisów księgowych oraz określonych grup rodzajowych zdarzeń projektu wprowadzono dzienniki częściowe :</w:t>
      </w:r>
    </w:p>
    <w:p w14:paraId="0B42989D" w14:textId="19D9F0F6" w:rsidR="00954199" w:rsidRDefault="00954199" w:rsidP="00954199">
      <w:pPr>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D37 – </w:t>
      </w:r>
      <w:r w:rsidRPr="00954199">
        <w:rPr>
          <w:rFonts w:ascii="Times New Roman" w:hAnsi="Times New Roman" w:cs="Times New Roman"/>
          <w:sz w:val="24"/>
          <w:szCs w:val="24"/>
        </w:rPr>
        <w:t>wyciąg bankowy projektu DOCHODY</w:t>
      </w:r>
      <w:r>
        <w:rPr>
          <w:rFonts w:ascii="Times New Roman" w:hAnsi="Times New Roman" w:cs="Times New Roman"/>
          <w:sz w:val="24"/>
          <w:szCs w:val="24"/>
        </w:rPr>
        <w:t>,</w:t>
      </w:r>
    </w:p>
    <w:p w14:paraId="1A0BDF66" w14:textId="49A6AA24" w:rsidR="00954199" w:rsidRPr="00954199" w:rsidRDefault="00954199" w:rsidP="00954199">
      <w:pPr>
        <w:ind w:left="284"/>
        <w:jc w:val="both"/>
        <w:rPr>
          <w:rFonts w:ascii="Times New Roman" w:hAnsi="Times New Roman" w:cs="Times New Roman"/>
          <w:bCs/>
          <w:sz w:val="24"/>
          <w:szCs w:val="24"/>
        </w:rPr>
      </w:pPr>
      <w:r w:rsidRPr="00954199">
        <w:rPr>
          <w:rFonts w:ascii="Times New Roman" w:hAnsi="Times New Roman" w:cs="Times New Roman"/>
          <w:b/>
          <w:bCs/>
          <w:sz w:val="24"/>
          <w:szCs w:val="24"/>
        </w:rPr>
        <w:t>W37</w:t>
      </w:r>
      <w:r w:rsidRPr="00954199">
        <w:rPr>
          <w:rFonts w:ascii="Times New Roman" w:hAnsi="Times New Roman" w:cs="Times New Roman"/>
          <w:bCs/>
          <w:sz w:val="24"/>
          <w:szCs w:val="24"/>
        </w:rPr>
        <w:t xml:space="preserve"> – wyciąg bankowy projektu</w:t>
      </w:r>
      <w:r>
        <w:rPr>
          <w:rFonts w:ascii="Times New Roman" w:hAnsi="Times New Roman" w:cs="Times New Roman"/>
          <w:bCs/>
          <w:sz w:val="24"/>
          <w:szCs w:val="24"/>
        </w:rPr>
        <w:t xml:space="preserve"> WYDATKI</w:t>
      </w:r>
      <w:r w:rsidRPr="00954199">
        <w:rPr>
          <w:rFonts w:ascii="Times New Roman" w:hAnsi="Times New Roman" w:cs="Times New Roman"/>
          <w:bCs/>
          <w:sz w:val="24"/>
          <w:szCs w:val="24"/>
        </w:rPr>
        <w:t>,</w:t>
      </w:r>
    </w:p>
    <w:p w14:paraId="548609F2" w14:textId="77777777" w:rsidR="00954199" w:rsidRPr="00954199" w:rsidRDefault="00954199" w:rsidP="00954199">
      <w:pPr>
        <w:ind w:left="284"/>
        <w:jc w:val="both"/>
        <w:rPr>
          <w:rFonts w:ascii="Times New Roman" w:hAnsi="Times New Roman" w:cs="Times New Roman"/>
          <w:bCs/>
          <w:sz w:val="24"/>
          <w:szCs w:val="24"/>
        </w:rPr>
      </w:pPr>
      <w:r w:rsidRPr="00954199">
        <w:rPr>
          <w:rFonts w:ascii="Times New Roman" w:hAnsi="Times New Roman" w:cs="Times New Roman"/>
          <w:b/>
          <w:bCs/>
          <w:sz w:val="24"/>
          <w:szCs w:val="24"/>
        </w:rPr>
        <w:t>K37</w:t>
      </w:r>
      <w:r w:rsidRPr="00954199">
        <w:rPr>
          <w:rFonts w:ascii="Times New Roman" w:hAnsi="Times New Roman" w:cs="Times New Roman"/>
          <w:bCs/>
          <w:sz w:val="24"/>
          <w:szCs w:val="24"/>
        </w:rPr>
        <w:t xml:space="preserve"> – koszty, przypisy, naliczenia, Pk-polecenia księgowania dla projektu.</w:t>
      </w:r>
    </w:p>
    <w:p w14:paraId="5DD38A71" w14:textId="3538641A" w:rsidR="002C63F0" w:rsidRPr="00954199" w:rsidRDefault="002C63F0" w:rsidP="002C63F0">
      <w:pPr>
        <w:pStyle w:val="pkt1"/>
        <w:tabs>
          <w:tab w:val="clear" w:pos="9072"/>
        </w:tabs>
        <w:spacing w:before="0" w:line="240" w:lineRule="auto"/>
        <w:ind w:left="0" w:firstLine="0"/>
        <w:rPr>
          <w:sz w:val="24"/>
          <w:szCs w:val="24"/>
        </w:rPr>
      </w:pPr>
    </w:p>
    <w:p w14:paraId="17730A36" w14:textId="77777777" w:rsidR="002C63F0" w:rsidRPr="00954199" w:rsidRDefault="002D3BEE" w:rsidP="002D3BEE">
      <w:pPr>
        <w:pStyle w:val="pkt1"/>
        <w:tabs>
          <w:tab w:val="clear" w:pos="9072"/>
        </w:tabs>
        <w:spacing w:before="0" w:line="240" w:lineRule="auto"/>
        <w:ind w:left="0" w:firstLine="0"/>
        <w:jc w:val="center"/>
        <w:rPr>
          <w:b/>
          <w:sz w:val="24"/>
          <w:szCs w:val="24"/>
        </w:rPr>
      </w:pPr>
      <w:r w:rsidRPr="00954199">
        <w:rPr>
          <w:b/>
          <w:sz w:val="24"/>
          <w:szCs w:val="24"/>
        </w:rPr>
        <w:t>§ 2</w:t>
      </w:r>
    </w:p>
    <w:p w14:paraId="335B8871" w14:textId="77777777" w:rsidR="002D3BEE" w:rsidRPr="00954199" w:rsidRDefault="002D3BEE" w:rsidP="002D3BEE">
      <w:pPr>
        <w:pStyle w:val="pkt1"/>
        <w:tabs>
          <w:tab w:val="clear" w:pos="9072"/>
        </w:tabs>
        <w:spacing w:before="0" w:line="240" w:lineRule="auto"/>
        <w:ind w:left="0" w:firstLine="0"/>
        <w:jc w:val="center"/>
        <w:rPr>
          <w:sz w:val="24"/>
          <w:szCs w:val="24"/>
        </w:rPr>
      </w:pPr>
    </w:p>
    <w:p w14:paraId="598E342F" w14:textId="7513F27B" w:rsidR="002C63F0" w:rsidRPr="00954199" w:rsidRDefault="002C63F0" w:rsidP="002D3BEE">
      <w:pPr>
        <w:pStyle w:val="pkt1"/>
        <w:tabs>
          <w:tab w:val="clear" w:pos="9072"/>
        </w:tabs>
        <w:spacing w:before="0" w:line="240" w:lineRule="auto"/>
        <w:ind w:left="0" w:firstLine="0"/>
        <w:rPr>
          <w:sz w:val="24"/>
          <w:szCs w:val="24"/>
        </w:rPr>
      </w:pPr>
      <w:r w:rsidRPr="00954199">
        <w:rPr>
          <w:sz w:val="24"/>
          <w:szCs w:val="24"/>
        </w:rPr>
        <w:t xml:space="preserve">Pozostałe zapisy Zarządzenia nr </w:t>
      </w:r>
      <w:r w:rsidR="002D3BEE" w:rsidRPr="00954199">
        <w:rPr>
          <w:sz w:val="24"/>
          <w:szCs w:val="24"/>
        </w:rPr>
        <w:t>3</w:t>
      </w:r>
      <w:r w:rsidRPr="00954199">
        <w:rPr>
          <w:sz w:val="24"/>
          <w:szCs w:val="24"/>
        </w:rPr>
        <w:t xml:space="preserve">1/2025 Burmistrza Miasta i Gminy w Kazimierzy Wielkiej z dnia </w:t>
      </w:r>
      <w:r w:rsidR="002D3BEE" w:rsidRPr="00954199">
        <w:rPr>
          <w:sz w:val="24"/>
          <w:szCs w:val="24"/>
        </w:rPr>
        <w:t>06 lutego</w:t>
      </w:r>
      <w:r w:rsidRPr="00954199">
        <w:rPr>
          <w:sz w:val="24"/>
          <w:szCs w:val="24"/>
        </w:rPr>
        <w:t xml:space="preserve"> 2025 roku </w:t>
      </w:r>
      <w:r w:rsidR="000544D1" w:rsidRPr="00954199">
        <w:rPr>
          <w:sz w:val="24"/>
          <w:szCs w:val="24"/>
        </w:rPr>
        <w:t xml:space="preserve">zmienione zarządzeniem nr 100/2025 Burmistrza Miasta i Gminy w Kazimierzy Wielkiej z 05 maja 2025 roku </w:t>
      </w:r>
      <w:r w:rsidR="00954199" w:rsidRPr="00954199">
        <w:rPr>
          <w:sz w:val="24"/>
          <w:szCs w:val="24"/>
        </w:rPr>
        <w:t xml:space="preserve">oraz Zarządzeniem nr 198/2025 Burmistrza Miasta i Gminy w Kazimierzy Wielkiej z 17 września 2025 roku </w:t>
      </w:r>
      <w:r w:rsidRPr="00954199">
        <w:rPr>
          <w:sz w:val="24"/>
          <w:szCs w:val="24"/>
        </w:rPr>
        <w:t xml:space="preserve">pozostają bez zmian. </w:t>
      </w:r>
    </w:p>
    <w:p w14:paraId="3F74E6CF" w14:textId="77777777" w:rsidR="0088015F" w:rsidRPr="00954199" w:rsidRDefault="0088015F" w:rsidP="0088015F">
      <w:pPr>
        <w:pStyle w:val="pkt1"/>
        <w:jc w:val="center"/>
        <w:rPr>
          <w:b/>
          <w:bCs/>
          <w:sz w:val="24"/>
          <w:szCs w:val="24"/>
        </w:rPr>
      </w:pPr>
    </w:p>
    <w:p w14:paraId="02C77715" w14:textId="77777777" w:rsidR="0088015F" w:rsidRPr="00954199" w:rsidRDefault="0088015F" w:rsidP="002862A2">
      <w:pPr>
        <w:pStyle w:val="pkt1"/>
        <w:spacing w:before="0"/>
        <w:jc w:val="center"/>
        <w:rPr>
          <w:sz w:val="24"/>
          <w:szCs w:val="24"/>
        </w:rPr>
      </w:pPr>
    </w:p>
    <w:p w14:paraId="393018FA" w14:textId="77777777" w:rsidR="0088015F" w:rsidRPr="00954199" w:rsidRDefault="002D3BEE" w:rsidP="002862A2">
      <w:pPr>
        <w:pStyle w:val="pkt1"/>
        <w:spacing w:before="0"/>
        <w:jc w:val="center"/>
        <w:rPr>
          <w:b/>
          <w:bCs/>
          <w:sz w:val="24"/>
          <w:szCs w:val="24"/>
        </w:rPr>
      </w:pPr>
      <w:r w:rsidRPr="00954199">
        <w:rPr>
          <w:b/>
          <w:bCs/>
          <w:sz w:val="24"/>
          <w:szCs w:val="24"/>
        </w:rPr>
        <w:t>§ 3</w:t>
      </w:r>
    </w:p>
    <w:p w14:paraId="053AF915" w14:textId="77777777" w:rsidR="002862A2" w:rsidRPr="00954199" w:rsidRDefault="002862A2" w:rsidP="002862A2">
      <w:pPr>
        <w:pStyle w:val="pkt1"/>
        <w:spacing w:before="0"/>
        <w:jc w:val="center"/>
        <w:outlineLvl w:val="0"/>
        <w:rPr>
          <w:b/>
          <w:bCs/>
          <w:sz w:val="24"/>
          <w:szCs w:val="24"/>
        </w:rPr>
      </w:pPr>
    </w:p>
    <w:p w14:paraId="42723EF8" w14:textId="77777777" w:rsidR="0088015F" w:rsidRPr="00954199" w:rsidRDefault="0088015F" w:rsidP="002862A2">
      <w:pPr>
        <w:pStyle w:val="pkt1"/>
        <w:ind w:left="0" w:firstLine="0"/>
        <w:jc w:val="left"/>
        <w:rPr>
          <w:sz w:val="24"/>
          <w:szCs w:val="24"/>
        </w:rPr>
      </w:pPr>
      <w:r w:rsidRPr="00954199">
        <w:rPr>
          <w:sz w:val="24"/>
          <w:szCs w:val="24"/>
        </w:rPr>
        <w:t>Wykonanie zarządzenia powierzam Skarbnikowi Miasta i Gminy.</w:t>
      </w:r>
    </w:p>
    <w:p w14:paraId="33E68D9B" w14:textId="77777777" w:rsidR="0088015F" w:rsidRPr="00954199" w:rsidRDefault="0088015F" w:rsidP="002862A2">
      <w:pPr>
        <w:pStyle w:val="pkt1"/>
        <w:ind w:left="0" w:firstLine="0"/>
        <w:rPr>
          <w:b/>
          <w:bCs/>
          <w:sz w:val="24"/>
          <w:szCs w:val="24"/>
        </w:rPr>
      </w:pPr>
    </w:p>
    <w:p w14:paraId="2ED34129" w14:textId="77777777" w:rsidR="0088015F" w:rsidRPr="00954199" w:rsidRDefault="002D3BEE" w:rsidP="002862A2">
      <w:pPr>
        <w:pStyle w:val="pkt1"/>
        <w:jc w:val="center"/>
        <w:rPr>
          <w:b/>
          <w:bCs/>
          <w:sz w:val="24"/>
          <w:szCs w:val="24"/>
        </w:rPr>
      </w:pPr>
      <w:r w:rsidRPr="00954199">
        <w:rPr>
          <w:b/>
          <w:bCs/>
          <w:sz w:val="24"/>
          <w:szCs w:val="24"/>
        </w:rPr>
        <w:t>§ 4</w:t>
      </w:r>
    </w:p>
    <w:p w14:paraId="7977912A" w14:textId="77777777" w:rsidR="002862A2" w:rsidRPr="00954199" w:rsidRDefault="002862A2" w:rsidP="002862A2">
      <w:pPr>
        <w:pStyle w:val="pkt1"/>
        <w:jc w:val="center"/>
        <w:rPr>
          <w:b/>
          <w:bCs/>
          <w:sz w:val="24"/>
          <w:szCs w:val="24"/>
        </w:rPr>
      </w:pPr>
    </w:p>
    <w:p w14:paraId="7B08FF33" w14:textId="77777777" w:rsidR="0088015F" w:rsidRPr="00954199" w:rsidRDefault="0088015F" w:rsidP="002862A2">
      <w:pPr>
        <w:pStyle w:val="pkt1"/>
        <w:ind w:left="0" w:firstLine="0"/>
        <w:rPr>
          <w:sz w:val="24"/>
          <w:szCs w:val="24"/>
        </w:rPr>
      </w:pPr>
      <w:r w:rsidRPr="00954199">
        <w:rPr>
          <w:sz w:val="24"/>
          <w:szCs w:val="24"/>
        </w:rPr>
        <w:t xml:space="preserve">Zarządzenie wchodzi w życie z dniem podjęcia. </w:t>
      </w:r>
    </w:p>
    <w:p w14:paraId="23334CFA" w14:textId="77777777" w:rsidR="0088015F" w:rsidRPr="00954199" w:rsidRDefault="0088015F" w:rsidP="002862A2">
      <w:pPr>
        <w:pStyle w:val="pkt1"/>
        <w:ind w:left="0" w:firstLine="0"/>
        <w:rPr>
          <w:sz w:val="24"/>
          <w:szCs w:val="24"/>
        </w:rPr>
      </w:pPr>
    </w:p>
    <w:p w14:paraId="021CD9A2" w14:textId="77777777" w:rsidR="0088015F" w:rsidRPr="00954199" w:rsidRDefault="0088015F" w:rsidP="002862A2">
      <w:pPr>
        <w:pStyle w:val="pkt1"/>
        <w:ind w:left="0" w:firstLine="0"/>
        <w:rPr>
          <w:sz w:val="24"/>
          <w:szCs w:val="24"/>
        </w:rPr>
      </w:pPr>
    </w:p>
    <w:p w14:paraId="27D5C1EB" w14:textId="77777777" w:rsidR="0088015F" w:rsidRPr="00954199" w:rsidRDefault="0088015F" w:rsidP="002862A2">
      <w:pPr>
        <w:pStyle w:val="pkt1"/>
        <w:ind w:left="0" w:firstLine="0"/>
        <w:rPr>
          <w:sz w:val="24"/>
          <w:szCs w:val="24"/>
        </w:rPr>
      </w:pPr>
    </w:p>
    <w:sectPr w:rsidR="0088015F" w:rsidRPr="00954199" w:rsidSect="00062B0E">
      <w:headerReference w:type="default" r:id="rId7"/>
      <w:footerReference w:type="default" r:id="rId8"/>
      <w:pgSz w:w="11906" w:h="16838"/>
      <w:pgMar w:top="1985" w:right="1417" w:bottom="1985" w:left="1417" w:header="568"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7215" w14:textId="77777777" w:rsidR="004850D4" w:rsidRDefault="004850D4" w:rsidP="004850D4">
      <w:pPr>
        <w:spacing w:after="0" w:line="240" w:lineRule="auto"/>
      </w:pPr>
      <w:r>
        <w:separator/>
      </w:r>
    </w:p>
  </w:endnote>
  <w:endnote w:type="continuationSeparator" w:id="0">
    <w:p w14:paraId="3392C9DC" w14:textId="77777777" w:rsidR="004850D4" w:rsidRDefault="004850D4" w:rsidP="0048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B605" w14:textId="77777777" w:rsidR="000544D1" w:rsidRPr="00062B0E" w:rsidRDefault="000544D1" w:rsidP="00062B0E">
    <w:pPr>
      <w:pBdr>
        <w:bottom w:val="single" w:sz="6" w:space="1" w:color="auto"/>
      </w:pBdr>
      <w:tabs>
        <w:tab w:val="center" w:pos="4536"/>
        <w:tab w:val="right" w:pos="9072"/>
      </w:tabs>
      <w:spacing w:after="0" w:line="276" w:lineRule="auto"/>
      <w:jc w:val="center"/>
      <w:rPr>
        <w:rFonts w:ascii="Arial" w:eastAsia="Times New Roman" w:hAnsi="Arial" w:cs="Arial"/>
        <w:b/>
        <w:bCs/>
        <w:i/>
        <w:iCs/>
        <w:kern w:val="0"/>
        <w:sz w:val="10"/>
        <w:szCs w:val="10"/>
        <w:lang w:eastAsia="zh-CN"/>
      </w:rPr>
    </w:pPr>
  </w:p>
  <w:p w14:paraId="5E649F14" w14:textId="77777777" w:rsidR="000544D1" w:rsidRPr="00062B0E" w:rsidRDefault="000544D1" w:rsidP="00062B0E">
    <w:pPr>
      <w:tabs>
        <w:tab w:val="center" w:pos="4536"/>
        <w:tab w:val="right" w:pos="9072"/>
      </w:tabs>
      <w:spacing w:after="0" w:line="276" w:lineRule="auto"/>
      <w:jc w:val="center"/>
      <w:rPr>
        <w:rFonts w:ascii="Arial" w:eastAsia="Times New Roman" w:hAnsi="Arial" w:cs="Arial"/>
        <w:b/>
        <w:bCs/>
        <w:i/>
        <w:iCs/>
        <w:kern w:val="0"/>
        <w:sz w:val="8"/>
        <w:szCs w:val="8"/>
        <w:lang w:eastAsia="zh-CN"/>
      </w:rPr>
    </w:pPr>
  </w:p>
  <w:p w14:paraId="5537A41F" w14:textId="77777777" w:rsidR="000544D1" w:rsidRPr="00062B0E" w:rsidRDefault="00F32662" w:rsidP="00062B0E">
    <w:pPr>
      <w:tabs>
        <w:tab w:val="center" w:pos="4536"/>
        <w:tab w:val="right" w:pos="9072"/>
      </w:tabs>
      <w:spacing w:after="0" w:line="276" w:lineRule="auto"/>
      <w:jc w:val="center"/>
      <w:rPr>
        <w:rFonts w:ascii="Arial" w:eastAsia="Times New Roman" w:hAnsi="Arial" w:cs="Arial"/>
        <w:bCs/>
        <w:kern w:val="0"/>
        <w:sz w:val="20"/>
        <w:szCs w:val="20"/>
        <w:lang w:eastAsia="zh-CN"/>
      </w:rPr>
    </w:pPr>
    <w:r w:rsidRPr="00062B0E">
      <w:rPr>
        <w:rFonts w:ascii="Arial" w:eastAsia="Times New Roman" w:hAnsi="Arial" w:cs="Arial"/>
        <w:b/>
        <w:bCs/>
        <w:i/>
        <w:iCs/>
        <w:kern w:val="0"/>
        <w:sz w:val="20"/>
        <w:szCs w:val="20"/>
        <w:lang w:eastAsia="zh-CN"/>
      </w:rPr>
      <w:t>„Wiedza i umiejętności szansą dla naszej przyszłości”</w:t>
    </w:r>
  </w:p>
  <w:p w14:paraId="52A01BA4" w14:textId="77777777" w:rsidR="000544D1" w:rsidRPr="00062B0E" w:rsidRDefault="00F32662" w:rsidP="00062B0E">
    <w:pPr>
      <w:tabs>
        <w:tab w:val="center" w:pos="4536"/>
        <w:tab w:val="right" w:pos="9072"/>
      </w:tabs>
      <w:spacing w:after="0" w:line="276" w:lineRule="auto"/>
      <w:ind w:left="-284"/>
      <w:jc w:val="center"/>
      <w:rPr>
        <w:rFonts w:ascii="Arial" w:eastAsia="Times New Roman" w:hAnsi="Arial" w:cs="Arial"/>
        <w:kern w:val="0"/>
        <w:sz w:val="20"/>
        <w:szCs w:val="20"/>
        <w:lang w:eastAsia="zh-CN"/>
      </w:rPr>
    </w:pPr>
    <w:r w:rsidRPr="00062B0E">
      <w:rPr>
        <w:rFonts w:ascii="Arial" w:eastAsia="Times New Roman" w:hAnsi="Arial" w:cs="Arial"/>
        <w:kern w:val="0"/>
        <w:sz w:val="20"/>
        <w:szCs w:val="20"/>
        <w:lang w:eastAsia="zh-CN"/>
      </w:rPr>
      <w:t xml:space="preserve"> FESW.08.02-IZ.00-0071/23 </w:t>
    </w:r>
    <w:r w:rsidRPr="00062B0E">
      <w:rPr>
        <w:rFonts w:ascii="Arial" w:eastAsia="Times New Roman" w:hAnsi="Arial" w:cs="Arial"/>
        <w:kern w:val="0"/>
        <w:sz w:val="20"/>
        <w:szCs w:val="20"/>
        <w:lang w:eastAsia="zh-CN"/>
      </w:rPr>
      <w:br/>
      <w:t>Projekt współfinansowany przez Unię Europejską ze środków Europejskiego Funduszu Społecznego Plus</w:t>
    </w:r>
    <w:r w:rsidRPr="00062B0E">
      <w:rPr>
        <w:rFonts w:ascii="Arial" w:eastAsia="Times New Roman" w:hAnsi="Arial" w:cs="Arial"/>
        <w:kern w:val="0"/>
        <w:sz w:val="20"/>
        <w:szCs w:val="20"/>
        <w:lang w:eastAsia="zh-CN"/>
      </w:rPr>
      <w:br/>
      <w:t>w ramach programu regionalnego Fundusze Europejskie dla Świętokrzyskiego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6667" w14:textId="77777777" w:rsidR="004850D4" w:rsidRDefault="004850D4" w:rsidP="004850D4">
      <w:pPr>
        <w:spacing w:after="0" w:line="240" w:lineRule="auto"/>
      </w:pPr>
      <w:r>
        <w:separator/>
      </w:r>
    </w:p>
  </w:footnote>
  <w:footnote w:type="continuationSeparator" w:id="0">
    <w:p w14:paraId="3CC7C3A9" w14:textId="77777777" w:rsidR="004850D4" w:rsidRDefault="004850D4" w:rsidP="00485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6820" w14:textId="77777777" w:rsidR="000544D1" w:rsidRDefault="00F32662">
    <w:pPr>
      <w:pStyle w:val="Nagwek"/>
    </w:pPr>
    <w:r w:rsidRPr="00062B0E">
      <w:rPr>
        <w:rFonts w:ascii="Calibri" w:eastAsia="Calibri" w:hAnsi="Calibri" w:cs="Arial"/>
        <w:noProof/>
        <w:kern w:val="0"/>
        <w:sz w:val="24"/>
        <w:szCs w:val="24"/>
        <w:lang w:eastAsia="pl-PL"/>
      </w:rPr>
      <w:drawing>
        <wp:inline distT="0" distB="0" distL="0" distR="0" wp14:anchorId="70A3A238" wp14:editId="509344FD">
          <wp:extent cx="5402580" cy="678180"/>
          <wp:effectExtent l="0" t="0" r="7620" b="7620"/>
          <wp:docPr id="752288926"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2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5B"/>
    <w:multiLevelType w:val="hybridMultilevel"/>
    <w:tmpl w:val="A24E0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2640ED"/>
    <w:multiLevelType w:val="hybridMultilevel"/>
    <w:tmpl w:val="1B586A52"/>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 w15:restartNumberingAfterBreak="0">
    <w:nsid w:val="314B4900"/>
    <w:multiLevelType w:val="hybridMultilevel"/>
    <w:tmpl w:val="7E8667C6"/>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0A76BC"/>
    <w:multiLevelType w:val="hybridMultilevel"/>
    <w:tmpl w:val="B0B0069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35AC4FED"/>
    <w:multiLevelType w:val="singleLevel"/>
    <w:tmpl w:val="98CE8D0A"/>
    <w:lvl w:ilvl="0">
      <w:start w:val="1"/>
      <w:numFmt w:val="bullet"/>
      <w:pStyle w:val="kwadrat1"/>
      <w:lvlText w:val=""/>
      <w:lvlJc w:val="left"/>
      <w:pPr>
        <w:tabs>
          <w:tab w:val="num" w:pos="360"/>
        </w:tabs>
        <w:ind w:left="284" w:hanging="284"/>
      </w:pPr>
      <w:rPr>
        <w:rFonts w:ascii="Wingdings" w:hAnsi="Wingdings" w:hint="default"/>
        <w:sz w:val="22"/>
      </w:rPr>
    </w:lvl>
  </w:abstractNum>
  <w:abstractNum w:abstractNumId="5" w15:restartNumberingAfterBreak="0">
    <w:nsid w:val="3ED66B7A"/>
    <w:multiLevelType w:val="hybridMultilevel"/>
    <w:tmpl w:val="DCDEAC1C"/>
    <w:lvl w:ilvl="0" w:tplc="8F984BC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40B81523"/>
    <w:multiLevelType w:val="hybridMultilevel"/>
    <w:tmpl w:val="10DE8F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429C20AB"/>
    <w:multiLevelType w:val="hybridMultilevel"/>
    <w:tmpl w:val="D7D46DBA"/>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8" w15:restartNumberingAfterBreak="0">
    <w:nsid w:val="4C7C7288"/>
    <w:multiLevelType w:val="hybridMultilevel"/>
    <w:tmpl w:val="576C24B0"/>
    <w:lvl w:ilvl="0" w:tplc="8F984B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8C2C1C"/>
    <w:multiLevelType w:val="hybridMultilevel"/>
    <w:tmpl w:val="94540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3836DC"/>
    <w:multiLevelType w:val="multilevel"/>
    <w:tmpl w:val="594884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CE17620"/>
    <w:multiLevelType w:val="hybridMultilevel"/>
    <w:tmpl w:val="17C083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EAB12C4"/>
    <w:multiLevelType w:val="hybridMultilevel"/>
    <w:tmpl w:val="0D9A0810"/>
    <w:lvl w:ilvl="0" w:tplc="E1121FA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313043"/>
    <w:multiLevelType w:val="hybridMultilevel"/>
    <w:tmpl w:val="89E8114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6C681D09"/>
    <w:multiLevelType w:val="hybridMultilevel"/>
    <w:tmpl w:val="35AA044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5" w15:restartNumberingAfterBreak="0">
    <w:nsid w:val="78785BD7"/>
    <w:multiLevelType w:val="hybridMultilevel"/>
    <w:tmpl w:val="0E4CD0EC"/>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16cid:durableId="583151923">
    <w:abstractNumId w:val="0"/>
  </w:num>
  <w:num w:numId="2" w16cid:durableId="6937277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425755">
    <w:abstractNumId w:val="9"/>
  </w:num>
  <w:num w:numId="4" w16cid:durableId="892303420">
    <w:abstractNumId w:val="12"/>
  </w:num>
  <w:num w:numId="5" w16cid:durableId="1412193657">
    <w:abstractNumId w:val="10"/>
  </w:num>
  <w:num w:numId="6" w16cid:durableId="1161383862">
    <w:abstractNumId w:val="4"/>
  </w:num>
  <w:num w:numId="7" w16cid:durableId="729231534">
    <w:abstractNumId w:val="8"/>
  </w:num>
  <w:num w:numId="8" w16cid:durableId="139541430">
    <w:abstractNumId w:val="5"/>
  </w:num>
  <w:num w:numId="9" w16cid:durableId="1540973142">
    <w:abstractNumId w:val="2"/>
  </w:num>
  <w:num w:numId="10" w16cid:durableId="617370452">
    <w:abstractNumId w:val="3"/>
  </w:num>
  <w:num w:numId="11" w16cid:durableId="555315004">
    <w:abstractNumId w:val="13"/>
  </w:num>
  <w:num w:numId="12" w16cid:durableId="178550759">
    <w:abstractNumId w:val="6"/>
  </w:num>
  <w:num w:numId="13" w16cid:durableId="2147046328">
    <w:abstractNumId w:val="1"/>
  </w:num>
  <w:num w:numId="14" w16cid:durableId="2029789931">
    <w:abstractNumId w:val="14"/>
  </w:num>
  <w:num w:numId="15" w16cid:durableId="34433382">
    <w:abstractNumId w:val="15"/>
  </w:num>
  <w:num w:numId="16" w16cid:durableId="690957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0D4"/>
    <w:rsid w:val="000544D1"/>
    <w:rsid w:val="00165695"/>
    <w:rsid w:val="00193B27"/>
    <w:rsid w:val="001F1B8C"/>
    <w:rsid w:val="002862A2"/>
    <w:rsid w:val="002C63F0"/>
    <w:rsid w:val="002D3BEE"/>
    <w:rsid w:val="00326A40"/>
    <w:rsid w:val="003D46C2"/>
    <w:rsid w:val="004444E9"/>
    <w:rsid w:val="004850D4"/>
    <w:rsid w:val="004D0BA5"/>
    <w:rsid w:val="00675BD5"/>
    <w:rsid w:val="00792FD3"/>
    <w:rsid w:val="007D7637"/>
    <w:rsid w:val="0088015F"/>
    <w:rsid w:val="00954199"/>
    <w:rsid w:val="00A83665"/>
    <w:rsid w:val="00EB7C09"/>
    <w:rsid w:val="00F32662"/>
    <w:rsid w:val="00F61731"/>
    <w:rsid w:val="00F952DF"/>
    <w:rsid w:val="00FF2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7744"/>
  <w15:docId w15:val="{B5642D72-E39E-4DE6-B87C-66E48BD8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50D4"/>
    <w:rPr>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50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50D4"/>
    <w:rPr>
      <w:kern w:val="2"/>
    </w:rPr>
  </w:style>
  <w:style w:type="paragraph" w:styleId="Stopka">
    <w:name w:val="footer"/>
    <w:basedOn w:val="Normalny"/>
    <w:link w:val="StopkaZnak"/>
    <w:unhideWhenUsed/>
    <w:rsid w:val="004850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50D4"/>
    <w:rPr>
      <w:kern w:val="2"/>
    </w:rPr>
  </w:style>
  <w:style w:type="paragraph" w:styleId="Akapitzlist">
    <w:name w:val="List Paragraph"/>
    <w:basedOn w:val="Normalny"/>
    <w:uiPriority w:val="34"/>
    <w:qFormat/>
    <w:rsid w:val="004850D4"/>
    <w:pPr>
      <w:spacing w:after="200" w:line="276" w:lineRule="auto"/>
      <w:ind w:left="720"/>
      <w:contextualSpacing/>
    </w:pPr>
    <w:rPr>
      <w:kern w:val="0"/>
    </w:rPr>
  </w:style>
  <w:style w:type="paragraph" w:customStyle="1" w:styleId="Default">
    <w:name w:val="Default"/>
    <w:rsid w:val="004850D4"/>
    <w:pPr>
      <w:autoSpaceDE w:val="0"/>
      <w:autoSpaceDN w:val="0"/>
      <w:adjustRightInd w:val="0"/>
      <w:spacing w:after="0" w:line="240" w:lineRule="auto"/>
    </w:pPr>
    <w:rPr>
      <w:rFonts w:ascii="Arial" w:hAnsi="Arial" w:cs="Arial"/>
      <w:color w:val="000000"/>
      <w:sz w:val="24"/>
      <w:szCs w:val="24"/>
    </w:rPr>
  </w:style>
  <w:style w:type="paragraph" w:customStyle="1" w:styleId="pkt1">
    <w:name w:val="pkt1"/>
    <w:basedOn w:val="Normalny"/>
    <w:rsid w:val="0088015F"/>
    <w:pPr>
      <w:tabs>
        <w:tab w:val="right" w:leader="dot" w:pos="9072"/>
      </w:tabs>
      <w:spacing w:before="60" w:after="0" w:line="276" w:lineRule="auto"/>
      <w:ind w:left="284" w:hanging="284"/>
      <w:jc w:val="both"/>
    </w:pPr>
    <w:rPr>
      <w:rFonts w:ascii="Times New Roman" w:eastAsia="Times New Roman" w:hAnsi="Times New Roman" w:cs="Times New Roman"/>
      <w:kern w:val="0"/>
      <w:szCs w:val="20"/>
      <w:lang w:eastAsia="pl-PL"/>
    </w:rPr>
  </w:style>
  <w:style w:type="character" w:styleId="Numerstrony">
    <w:name w:val="page number"/>
    <w:basedOn w:val="Domylnaczcionkaakapitu"/>
    <w:rsid w:val="0088015F"/>
  </w:style>
  <w:style w:type="paragraph" w:styleId="Mapadokumentu">
    <w:name w:val="Document Map"/>
    <w:basedOn w:val="Normalny"/>
    <w:link w:val="MapadokumentuZnak"/>
    <w:semiHidden/>
    <w:rsid w:val="0088015F"/>
    <w:pPr>
      <w:shd w:val="clear" w:color="auto" w:fill="000080"/>
      <w:suppressAutoHyphens/>
      <w:spacing w:after="0" w:line="240" w:lineRule="auto"/>
    </w:pPr>
    <w:rPr>
      <w:rFonts w:ascii="Tahoma" w:eastAsia="Times New Roman" w:hAnsi="Tahoma" w:cs="Tahoma"/>
      <w:kern w:val="0"/>
      <w:sz w:val="20"/>
      <w:szCs w:val="20"/>
      <w:lang w:eastAsia="ar-SA"/>
    </w:rPr>
  </w:style>
  <w:style w:type="character" w:customStyle="1" w:styleId="MapadokumentuZnak">
    <w:name w:val="Mapa dokumentu Znak"/>
    <w:basedOn w:val="Domylnaczcionkaakapitu"/>
    <w:link w:val="Mapadokumentu"/>
    <w:semiHidden/>
    <w:rsid w:val="0088015F"/>
    <w:rPr>
      <w:rFonts w:ascii="Tahoma" w:eastAsia="Times New Roman" w:hAnsi="Tahoma" w:cs="Tahoma"/>
      <w:sz w:val="20"/>
      <w:szCs w:val="20"/>
      <w:shd w:val="clear" w:color="auto" w:fill="000080"/>
      <w:lang w:eastAsia="ar-SA"/>
    </w:rPr>
  </w:style>
  <w:style w:type="paragraph" w:styleId="Tekstdymka">
    <w:name w:val="Balloon Text"/>
    <w:basedOn w:val="Normalny"/>
    <w:link w:val="TekstdymkaZnak"/>
    <w:semiHidden/>
    <w:rsid w:val="0088015F"/>
    <w:pPr>
      <w:suppressAutoHyphens/>
      <w:spacing w:after="0" w:line="240" w:lineRule="auto"/>
    </w:pPr>
    <w:rPr>
      <w:rFonts w:ascii="Tahoma" w:eastAsia="Times New Roman" w:hAnsi="Tahoma" w:cs="Tahoma"/>
      <w:kern w:val="0"/>
      <w:sz w:val="16"/>
      <w:szCs w:val="16"/>
      <w:lang w:eastAsia="ar-SA"/>
    </w:rPr>
  </w:style>
  <w:style w:type="character" w:customStyle="1" w:styleId="TekstdymkaZnak">
    <w:name w:val="Tekst dymka Znak"/>
    <w:basedOn w:val="Domylnaczcionkaakapitu"/>
    <w:link w:val="Tekstdymka"/>
    <w:semiHidden/>
    <w:rsid w:val="0088015F"/>
    <w:rPr>
      <w:rFonts w:ascii="Tahoma" w:eastAsia="Times New Roman" w:hAnsi="Tahoma" w:cs="Tahoma"/>
      <w:sz w:val="16"/>
      <w:szCs w:val="16"/>
      <w:lang w:eastAsia="ar-SA"/>
    </w:rPr>
  </w:style>
  <w:style w:type="paragraph" w:styleId="NormalnyWeb">
    <w:name w:val="Normal (Web)"/>
    <w:basedOn w:val="Normalny"/>
    <w:unhideWhenUsed/>
    <w:rsid w:val="0088015F"/>
    <w:pPr>
      <w:spacing w:before="100" w:beforeAutospacing="1" w:after="0" w:line="240" w:lineRule="auto"/>
      <w:jc w:val="both"/>
    </w:pPr>
    <w:rPr>
      <w:rFonts w:ascii="Times New Roman" w:eastAsia="Times New Roman" w:hAnsi="Times New Roman" w:cs="Times New Roman"/>
      <w:b/>
      <w:bCs/>
      <w:kern w:val="0"/>
      <w:sz w:val="24"/>
      <w:szCs w:val="24"/>
      <w:lang w:eastAsia="pl-PL"/>
    </w:rPr>
  </w:style>
  <w:style w:type="paragraph" w:customStyle="1" w:styleId="kreska1">
    <w:name w:val="kreska1"/>
    <w:basedOn w:val="Normalny"/>
    <w:rsid w:val="0088015F"/>
    <w:pPr>
      <w:tabs>
        <w:tab w:val="num" w:pos="284"/>
        <w:tab w:val="num" w:pos="780"/>
        <w:tab w:val="right" w:leader="dot" w:pos="9072"/>
      </w:tabs>
      <w:spacing w:before="60" w:after="0" w:line="276" w:lineRule="auto"/>
      <w:ind w:left="780" w:hanging="360"/>
      <w:jc w:val="both"/>
    </w:pPr>
    <w:rPr>
      <w:rFonts w:ascii="Times New Roman" w:eastAsia="Times New Roman" w:hAnsi="Times New Roman" w:cs="Times New Roman"/>
      <w:kern w:val="0"/>
      <w:szCs w:val="20"/>
      <w:lang w:eastAsia="pl-PL"/>
    </w:rPr>
  </w:style>
  <w:style w:type="paragraph" w:customStyle="1" w:styleId="kwadrat1">
    <w:name w:val="kwadrat1"/>
    <w:basedOn w:val="Normalny"/>
    <w:rsid w:val="0088015F"/>
    <w:pPr>
      <w:numPr>
        <w:numId w:val="6"/>
      </w:numPr>
      <w:tabs>
        <w:tab w:val="clear" w:pos="360"/>
        <w:tab w:val="num" w:pos="284"/>
        <w:tab w:val="num" w:pos="780"/>
        <w:tab w:val="right" w:leader="dot" w:pos="9072"/>
      </w:tabs>
      <w:spacing w:before="60" w:after="0" w:line="276" w:lineRule="auto"/>
      <w:jc w:val="both"/>
    </w:pPr>
    <w:rPr>
      <w:rFonts w:ascii="Times New Roman" w:eastAsia="Times New Roman" w:hAnsi="Times New Roman" w:cs="Times New Roman"/>
      <w:kern w:val="0"/>
      <w:szCs w:val="20"/>
      <w:lang w:eastAsia="pl-PL"/>
    </w:rPr>
  </w:style>
  <w:style w:type="paragraph" w:customStyle="1" w:styleId="Tekstpodstawowy1">
    <w:name w:val="Tekst podstawowy1"/>
    <w:rsid w:val="0088015F"/>
    <w:pPr>
      <w:suppressAutoHyphens/>
      <w:spacing w:after="0" w:line="304" w:lineRule="atLeast"/>
      <w:ind w:firstLine="283"/>
      <w:jc w:val="both"/>
    </w:pPr>
    <w:rPr>
      <w:rFonts w:ascii="Times New Roman" w:eastAsia="Times New Roman" w:hAnsi="Times New Roman" w:cs="Times New Roman"/>
      <w:color w:val="000000"/>
      <w:szCs w:val="20"/>
      <w:lang w:eastAsia="ar-SA"/>
    </w:rPr>
  </w:style>
  <w:style w:type="paragraph" w:customStyle="1" w:styleId="t1">
    <w:name w:val="t1"/>
    <w:basedOn w:val="Tekstpodstawowy1"/>
    <w:rsid w:val="0088015F"/>
    <w:pPr>
      <w:spacing w:line="240" w:lineRule="auto"/>
      <w:ind w:firstLine="0"/>
      <w:jc w:val="center"/>
    </w:pPr>
    <w:rPr>
      <w:b/>
      <w:color w:val="auto"/>
      <w:sz w:val="32"/>
    </w:rPr>
  </w:style>
  <w:style w:type="paragraph" w:customStyle="1" w:styleId="tyt3">
    <w:name w:val="tyt3"/>
    <w:basedOn w:val="Tekstpodstawowy1"/>
    <w:rsid w:val="0088015F"/>
    <w:pPr>
      <w:spacing w:after="113"/>
      <w:ind w:firstLine="0"/>
      <w:jc w:val="center"/>
    </w:pPr>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361</Words>
  <Characters>2170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Kozieł-Grzywna</dc:creator>
  <cp:keywords/>
  <dc:description/>
  <cp:lastModifiedBy>Magdalena Kozieł-Grzywna</cp:lastModifiedBy>
  <cp:revision>13</cp:revision>
  <cp:lastPrinted>2025-02-12T08:31:00Z</cp:lastPrinted>
  <dcterms:created xsi:type="dcterms:W3CDTF">2024-10-17T18:32:00Z</dcterms:created>
  <dcterms:modified xsi:type="dcterms:W3CDTF">2025-10-17T11:44:00Z</dcterms:modified>
</cp:coreProperties>
</file>